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7A56" w14:textId="25A62967" w:rsidR="0057509C" w:rsidRPr="00DC26FE" w:rsidRDefault="00903244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proofErr w:type="spellStart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О</w:t>
      </w:r>
      <w:r w:rsidR="00FC321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б</w:t>
      </w: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грунтування</w:t>
      </w:r>
      <w:proofErr w:type="spellEnd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="00FC321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щодо </w:t>
      </w:r>
      <w:r w:rsidR="00163472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зміни</w:t>
      </w:r>
      <w:r w:rsidR="00FC321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тарифів на теплову енергію,</w:t>
      </w:r>
    </w:p>
    <w:p w14:paraId="2C85E926" w14:textId="49B8D6D2" w:rsidR="0057509C" w:rsidRPr="00DC26FE" w:rsidRDefault="00FC321C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її виробництво, транспортування, постачання</w:t>
      </w:r>
      <w:r w:rsidR="0057509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</w:p>
    <w:p w14:paraId="0B0EEB61" w14:textId="12F1516A" w:rsidR="00903244" w:rsidRPr="00DC26FE" w:rsidRDefault="0057509C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</w:pP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по </w:t>
      </w:r>
      <w:r w:rsidR="00886067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ПП</w:t>
      </w: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“</w:t>
      </w:r>
      <w:proofErr w:type="spellStart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Рівнетепло</w:t>
      </w:r>
      <w:r w:rsidR="00886067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сервіс</w:t>
      </w:r>
      <w:proofErr w:type="spellEnd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”</w:t>
      </w:r>
    </w:p>
    <w:p w14:paraId="74BE3486" w14:textId="77777777" w:rsidR="008F2099" w:rsidRPr="00DC26FE" w:rsidRDefault="008F2099" w:rsidP="00C57637">
      <w:pPr>
        <w:spacing w:line="276" w:lineRule="auto"/>
        <w:ind w:left="11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C2D7575" w14:textId="4F290C00" w:rsidR="0001176F" w:rsidRPr="00DC26FE" w:rsidRDefault="00484BA9" w:rsidP="008F2099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lang w:val="uk-UA"/>
        </w:rPr>
        <w:t>У частині виробництва теплової енергії:</w:t>
      </w:r>
    </w:p>
    <w:p w14:paraId="11412E07" w14:textId="3AD47701" w:rsidR="00484BA9" w:rsidRPr="00DC26FE" w:rsidRDefault="00484BA9" w:rsidP="0001176F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Державне агентство з енергоефективності та енергозбереження України (далі-Агентство) щокварталу розраховує середньозважені тарифи та оприлюднює їх на офіційному сайті.  2</w:t>
      </w:r>
      <w:r w:rsidR="003E7EE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7EE8">
        <w:rPr>
          <w:rFonts w:ascii="Times New Roman" w:hAnsi="Times New Roman" w:cs="Times New Roman"/>
          <w:sz w:val="26"/>
          <w:szCs w:val="26"/>
          <w:lang w:val="uk-UA"/>
        </w:rPr>
        <w:t>березня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3E7EE8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року Агентством оприлюднені по Рівненській області середньозважені тарифи на теплову енергію, транспортування та постачання теплової енергії для потреб установ та організацій, що фінансуються з державного чи місцевого бюджету і населення (копія додається). </w:t>
      </w:r>
    </w:p>
    <w:p w14:paraId="78EB75C0" w14:textId="30A0AC1F" w:rsidR="00484BA9" w:rsidRPr="00DC26FE" w:rsidRDefault="00484BA9" w:rsidP="0001176F">
      <w:pPr>
        <w:spacing w:after="0" w:line="276" w:lineRule="auto"/>
        <w:ind w:firstLine="82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Статтею 20 Закону визначені загальні засади формування тарифів на теплову енергію. Передбачено, що тарифи на виробництво теплової енергії визначаються для суб’єктів господарювання, що здійснюють виробництво теплової енергії на установках з використанням альтернативних джерел енергії, як різниця між тарифом на теплову енергію (встановленого на рівні 90% середньозваженого тарифу на теплову енергію, вироблену з використанням природного газу для потреб відповідної категорії споживачів) і тарифами на транспортування та постачання теплової енергії, визначених на рівні середньозважених тарифів.    </w:t>
      </w:r>
    </w:p>
    <w:p w14:paraId="7C11380A" w14:textId="77777777" w:rsidR="00484BA9" w:rsidRPr="00DC26FE" w:rsidRDefault="00484BA9" w:rsidP="008F2099">
      <w:pPr>
        <w:spacing w:before="240" w:after="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483AA733" w14:textId="47232A6F" w:rsidR="00C57637" w:rsidRPr="00DC26FE" w:rsidRDefault="00943F46" w:rsidP="00C5763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виробництво теплової енергії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FE6AD1">
        <w:rPr>
          <w:rFonts w:ascii="Times New Roman" w:hAnsi="Times New Roman" w:cs="Times New Roman"/>
          <w:sz w:val="26"/>
          <w:szCs w:val="26"/>
          <w:lang w:val="uk-UA"/>
        </w:rPr>
        <w:t> 156,68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)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</w:t>
      </w:r>
      <w:r w:rsidR="00D54023" w:rsidRPr="00DC26FE">
        <w:rPr>
          <w:rFonts w:ascii="Times New Roman" w:hAnsi="Times New Roman" w:cs="Times New Roman"/>
          <w:sz w:val="26"/>
          <w:szCs w:val="26"/>
          <w:lang w:val="uk-UA"/>
        </w:rPr>
        <w:t>встановленого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FE6AD1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3 074,82 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FE6AD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2,66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</w:t>
      </w:r>
      <w:r w:rsidR="00BC3BA4" w:rsidRPr="00DC26FE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;</w:t>
      </w:r>
    </w:p>
    <w:p w14:paraId="3BD867E4" w14:textId="77777777" w:rsidR="00C57637" w:rsidRPr="00DC26FE" w:rsidRDefault="00C57637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28E8CC08" w14:textId="67EB9164" w:rsidR="0001176F" w:rsidRPr="00DC26FE" w:rsidRDefault="00BC3BA4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виробництво теплової енергії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6440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64404">
        <w:rPr>
          <w:rFonts w:ascii="Times New Roman" w:hAnsi="Times New Roman" w:cs="Times New Roman"/>
          <w:sz w:val="26"/>
          <w:szCs w:val="26"/>
          <w:lang w:val="uk-UA"/>
        </w:rPr>
        <w:t>14,38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96440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меншується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964404" w:rsidRPr="00DC26FE">
        <w:rPr>
          <w:rFonts w:ascii="Times New Roman" w:hAnsi="Times New Roman" w:cs="Times New Roman"/>
          <w:sz w:val="26"/>
          <w:szCs w:val="26"/>
          <w:lang w:val="uk-UA"/>
        </w:rPr>
        <w:t>2 120,36</w:t>
      </w:r>
      <w:r w:rsidR="00964404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96440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0,28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</w:p>
    <w:p w14:paraId="337C24BA" w14:textId="268159A1" w:rsidR="0001176F" w:rsidRPr="00DC26FE" w:rsidRDefault="00163472" w:rsidP="008F2099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lang w:val="uk-UA"/>
        </w:rPr>
        <w:t>У частині транспортування теплової енергії:</w:t>
      </w:r>
    </w:p>
    <w:p w14:paraId="609C3141" w14:textId="1176154D" w:rsidR="00F65EF8" w:rsidRPr="00DC26FE" w:rsidRDefault="00F65EF8" w:rsidP="008F20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У зв’язку із відсутністю у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Рівнетеилосервіс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можливості самостійно транспортувати теплову енергію, відповідно до укладеного з ТОВ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“ договору на транспортування теплової енергії  від 01.11.2022 № 3087/4, та установленого тарифу для ТОВ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на транспортування теплової енергії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за категоріями споживачів, запропоновано не змінювати тарифи на транспортування теплової енергії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”, які встановлені на рівні затвердженого тарифу для ТОВ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”(рішення ВК РМР від 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>03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>43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): </w:t>
      </w:r>
    </w:p>
    <w:p w14:paraId="5E6C6F23" w14:textId="77777777" w:rsidR="0001176F" w:rsidRPr="00DC26FE" w:rsidRDefault="0001176F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57ACDBF8" w14:textId="00AB00F1" w:rsidR="00F65EF8" w:rsidRPr="00DC26FE" w:rsidRDefault="00F65EF8" w:rsidP="008F209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 на транспортування теплової енергії 1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 xml:space="preserve">707,53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(без ПДВ)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не змінюється.</w:t>
      </w:r>
    </w:p>
    <w:p w14:paraId="1D7F8C31" w14:textId="77777777" w:rsidR="00F65EF8" w:rsidRPr="00DC26FE" w:rsidRDefault="00F65EF8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lastRenderedPageBreak/>
        <w:t>Для населення:</w:t>
      </w:r>
    </w:p>
    <w:p w14:paraId="59CBE3A3" w14:textId="5776757F" w:rsidR="002511CB" w:rsidRPr="00DC26FE" w:rsidRDefault="00F65EF8" w:rsidP="002511C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 на транспортування теплової енергії 1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 xml:space="preserve">441,02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(без ПДВ)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не змінюється.</w:t>
      </w:r>
    </w:p>
    <w:p w14:paraId="77EA51E9" w14:textId="7EA34CF2" w:rsidR="00163472" w:rsidRPr="00DC26FE" w:rsidRDefault="00163472" w:rsidP="002511CB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lang w:val="uk-UA"/>
        </w:rPr>
        <w:t>У частині постачання теплової енергії:</w:t>
      </w:r>
    </w:p>
    <w:p w14:paraId="2BA4F6C1" w14:textId="2F2685AD" w:rsidR="00163472" w:rsidRPr="00DC26FE" w:rsidRDefault="00163472" w:rsidP="008F2099">
      <w:pPr>
        <w:spacing w:after="0" w:line="276" w:lineRule="auto"/>
        <w:ind w:left="119"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Відповідно до статті 20 Закону України “Про теплопостачання” у разі відсутності для суб’єкта господарювання встановлених тарифів на постачання теплової енергії, виробленої з використанням природного газу, для потреб відповідної категорії споживачів тарифи на постачання теплової енергії визначаються на рівні середньозважених тарифів на постачання теплової енергії.</w:t>
      </w:r>
    </w:p>
    <w:p w14:paraId="41B13C7D" w14:textId="73E31C7B" w:rsidR="00163472" w:rsidRPr="00DC26FE" w:rsidRDefault="00163472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Відповідно тарифи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” на постачання теплової енергії становитимуть: </w:t>
      </w:r>
    </w:p>
    <w:p w14:paraId="476A6957" w14:textId="77777777" w:rsidR="00163472" w:rsidRPr="00DC26FE" w:rsidRDefault="00163472" w:rsidP="008F2099">
      <w:pPr>
        <w:spacing w:before="240" w:after="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314CBA80" w14:textId="173D696C" w:rsidR="00C57637" w:rsidRPr="00DC26FE" w:rsidRDefault="00C57637" w:rsidP="00C5763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0" w:name="_Hlk163542980"/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постачання теплової енергії запропонований до встановлення 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511CB" w:rsidRPr="00DC26FE">
        <w:rPr>
          <w:rFonts w:ascii="Times New Roman" w:hAnsi="Times New Roman" w:cs="Times New Roman"/>
          <w:sz w:val="26"/>
          <w:szCs w:val="26"/>
          <w:lang w:val="uk-UA"/>
        </w:rPr>
        <w:t>44,</w:t>
      </w:r>
      <w:r w:rsidR="001544FA">
        <w:rPr>
          <w:rFonts w:ascii="Times New Roman" w:hAnsi="Times New Roman" w:cs="Times New Roman"/>
          <w:sz w:val="26"/>
          <w:szCs w:val="26"/>
          <w:lang w:val="uk-UA"/>
        </w:rPr>
        <w:t>75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7B5DC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ростає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544FA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44,37 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1544F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0,86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  <w:bookmarkEnd w:id="0"/>
    </w:p>
    <w:p w14:paraId="4C11456E" w14:textId="77777777" w:rsidR="00C57637" w:rsidRPr="00DC26FE" w:rsidRDefault="00C57637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1" w:name="_Hlk163543000"/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52EAECBC" w14:textId="21C2EC2A" w:rsidR="00163472" w:rsidRPr="00DC26FE" w:rsidRDefault="00C57637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тарифу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постачання теплової енергії запропонований до встановлення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544FA">
        <w:rPr>
          <w:rFonts w:ascii="Times New Roman" w:hAnsi="Times New Roman" w:cs="Times New Roman"/>
          <w:sz w:val="26"/>
          <w:szCs w:val="26"/>
          <w:lang w:val="uk-UA"/>
        </w:rPr>
        <w:t>29,31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7B5DC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ростає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544FA" w:rsidRPr="00DC26FE">
        <w:rPr>
          <w:rFonts w:ascii="Times New Roman" w:hAnsi="Times New Roman" w:cs="Times New Roman"/>
          <w:sz w:val="26"/>
          <w:szCs w:val="26"/>
          <w:lang w:val="uk-UA"/>
        </w:rPr>
        <w:t>28,86</w:t>
      </w:r>
      <w:r w:rsidR="001544FA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1544F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1,56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  <w:bookmarkEnd w:id="1"/>
    </w:p>
    <w:p w14:paraId="68716925" w14:textId="77777777" w:rsidR="0001176F" w:rsidRPr="00DC26FE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1F123E2" w14:textId="36472835" w:rsidR="00163472" w:rsidRPr="00DC26FE" w:rsidRDefault="00163472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Тарифи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на теплову енергію становитимуть:</w:t>
      </w:r>
    </w:p>
    <w:p w14:paraId="7AFA777B" w14:textId="77777777" w:rsidR="00163472" w:rsidRPr="00DC26FE" w:rsidRDefault="00163472" w:rsidP="008F2099">
      <w:pPr>
        <w:spacing w:before="240" w:after="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75C6967A" w14:textId="6C127EFE" w:rsidR="00163472" w:rsidRPr="00DC26FE" w:rsidRDefault="00163472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2" w:name="_Hlk163543017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тариф на теплову енергію запропонований до встановлення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33232" w:rsidRPr="00DC26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857501">
        <w:rPr>
          <w:rFonts w:ascii="Times New Roman" w:hAnsi="Times New Roman" w:cs="Times New Roman"/>
          <w:sz w:val="26"/>
          <w:szCs w:val="26"/>
          <w:lang w:val="uk-UA"/>
        </w:rPr>
        <w:t> 908,96</w:t>
      </w:r>
      <w:r w:rsidR="00BA2331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857501" w:rsidRPr="00DC26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D25473">
        <w:rPr>
          <w:rFonts w:ascii="Times New Roman" w:hAnsi="Times New Roman" w:cs="Times New Roman"/>
          <w:sz w:val="26"/>
          <w:szCs w:val="26"/>
          <w:lang w:val="uk-UA"/>
        </w:rPr>
        <w:t> 826,71</w:t>
      </w:r>
      <w:r w:rsidR="008575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85750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1,70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</w:p>
    <w:p w14:paraId="4DA16FCA" w14:textId="77777777" w:rsidR="00C57637" w:rsidRPr="00DC26FE" w:rsidRDefault="00C57637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3" w:name="_Hlk163543032"/>
      <w:bookmarkEnd w:id="2"/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2BAEA064" w14:textId="728561FD" w:rsidR="00163472" w:rsidRPr="00DC26FE" w:rsidRDefault="00163472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 на теплову енергії запропонований до встановлення 3</w:t>
      </w:r>
      <w:r w:rsidR="003A47C6">
        <w:rPr>
          <w:rFonts w:ascii="Times New Roman" w:hAnsi="Times New Roman" w:cs="Times New Roman"/>
          <w:sz w:val="26"/>
          <w:szCs w:val="26"/>
          <w:lang w:val="uk-UA"/>
        </w:rPr>
        <w:t> 584,71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3A47C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меншується</w:t>
      </w:r>
      <w:r w:rsidR="003A47C6" w:rsidRPr="003A47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857501" w:rsidRPr="00DC26F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D25473">
        <w:rPr>
          <w:rFonts w:ascii="Times New Roman" w:hAnsi="Times New Roman" w:cs="Times New Roman"/>
          <w:sz w:val="26"/>
          <w:szCs w:val="26"/>
          <w:lang w:val="uk-UA"/>
        </w:rPr>
        <w:t> 590,24</w:t>
      </w:r>
      <w:r w:rsidR="003A47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3A47C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0,15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  <w:bookmarkStart w:id="4" w:name="_GoBack"/>
      <w:bookmarkEnd w:id="4"/>
    </w:p>
    <w:bookmarkEnd w:id="3"/>
    <w:p w14:paraId="66450FF3" w14:textId="77777777" w:rsidR="00C57637" w:rsidRPr="00DC26FE" w:rsidRDefault="00C57637" w:rsidP="00C57637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</w:p>
    <w:p w14:paraId="28F8922E" w14:textId="434FC4FE" w:rsidR="0054377C" w:rsidRPr="00DC26FE" w:rsidRDefault="00484BA9" w:rsidP="00C57637">
      <w:pPr>
        <w:pStyle w:val="a7"/>
        <w:tabs>
          <w:tab w:val="left" w:pos="6096"/>
        </w:tabs>
        <w:spacing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  <w:r w:rsidRPr="00DC26FE">
        <w:rPr>
          <w:bCs/>
          <w:sz w:val="26"/>
          <w:szCs w:val="26"/>
          <w:lang w:val="uk-UA"/>
        </w:rPr>
        <w:t xml:space="preserve">Відповідно до частини першої статті 1 Закону України від 29.07.2022 №2479-IX “Про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функціонування” (зі змінами) нові встановлені тарифи </w:t>
      </w:r>
      <w:r w:rsidRPr="00DC26FE">
        <w:rPr>
          <w:b/>
          <w:bCs/>
          <w:sz w:val="26"/>
          <w:szCs w:val="26"/>
          <w:u w:val="single"/>
          <w:lang w:val="uk-UA"/>
        </w:rPr>
        <w:t>не будуть застосовуватися до споживачів категорії “населення”</w:t>
      </w:r>
      <w:r w:rsidRPr="00DC26FE">
        <w:rPr>
          <w:bCs/>
          <w:sz w:val="26"/>
          <w:szCs w:val="26"/>
          <w:lang w:val="uk-UA"/>
        </w:rPr>
        <w:t xml:space="preserve"> протягом дії воєнного стану в Україні та шести місяців після місяця, в якому воєнний стан буде припинено або скасовано.</w:t>
      </w:r>
    </w:p>
    <w:sectPr w:rsidR="0054377C" w:rsidRPr="00DC26FE" w:rsidSect="002511CB">
      <w:pgSz w:w="12240" w:h="15840"/>
      <w:pgMar w:top="426" w:right="6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572"/>
    <w:multiLevelType w:val="hybridMultilevel"/>
    <w:tmpl w:val="8070C236"/>
    <w:lvl w:ilvl="0" w:tplc="9104EB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CB1CDA"/>
    <w:multiLevelType w:val="hybridMultilevel"/>
    <w:tmpl w:val="5B8EB8A0"/>
    <w:lvl w:ilvl="0" w:tplc="600C0A38">
      <w:start w:val="6"/>
      <w:numFmt w:val="bullet"/>
      <w:lvlText w:val="-"/>
      <w:lvlJc w:val="left"/>
      <w:pPr>
        <w:ind w:left="1100" w:hanging="360"/>
      </w:pPr>
      <w:rPr>
        <w:rFonts w:ascii="TimesNewRomanPSMT" w:eastAsia="Calibri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7A16BC7"/>
    <w:multiLevelType w:val="hybridMultilevel"/>
    <w:tmpl w:val="A880EB4C"/>
    <w:lvl w:ilvl="0" w:tplc="FAEE1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6F78DD"/>
    <w:multiLevelType w:val="hybridMultilevel"/>
    <w:tmpl w:val="C550079A"/>
    <w:lvl w:ilvl="0" w:tplc="CCFA1E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C5B"/>
    <w:multiLevelType w:val="hybridMultilevel"/>
    <w:tmpl w:val="9CFE2B52"/>
    <w:lvl w:ilvl="0" w:tplc="41781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4A3987"/>
    <w:multiLevelType w:val="hybridMultilevel"/>
    <w:tmpl w:val="50A077EA"/>
    <w:lvl w:ilvl="0" w:tplc="1A081B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86"/>
    <w:rsid w:val="000077A5"/>
    <w:rsid w:val="0001176F"/>
    <w:rsid w:val="0002400C"/>
    <w:rsid w:val="000276E9"/>
    <w:rsid w:val="000432BA"/>
    <w:rsid w:val="00047EC7"/>
    <w:rsid w:val="0006045B"/>
    <w:rsid w:val="00090F82"/>
    <w:rsid w:val="000B5906"/>
    <w:rsid w:val="000C2BD7"/>
    <w:rsid w:val="000E5025"/>
    <w:rsid w:val="000F1F41"/>
    <w:rsid w:val="000F4C0E"/>
    <w:rsid w:val="00113799"/>
    <w:rsid w:val="00151CA6"/>
    <w:rsid w:val="001544FA"/>
    <w:rsid w:val="00155A02"/>
    <w:rsid w:val="001562B8"/>
    <w:rsid w:val="00160558"/>
    <w:rsid w:val="00163472"/>
    <w:rsid w:val="0017746A"/>
    <w:rsid w:val="0019304E"/>
    <w:rsid w:val="001947CD"/>
    <w:rsid w:val="001A0463"/>
    <w:rsid w:val="001A28EC"/>
    <w:rsid w:val="001C3434"/>
    <w:rsid w:val="001E4E39"/>
    <w:rsid w:val="001F3DF0"/>
    <w:rsid w:val="001F7BC6"/>
    <w:rsid w:val="002009C2"/>
    <w:rsid w:val="00224E7D"/>
    <w:rsid w:val="002359CE"/>
    <w:rsid w:val="00235DED"/>
    <w:rsid w:val="00242828"/>
    <w:rsid w:val="0024737A"/>
    <w:rsid w:val="002511CB"/>
    <w:rsid w:val="0025373B"/>
    <w:rsid w:val="002550DE"/>
    <w:rsid w:val="00261C88"/>
    <w:rsid w:val="0026273E"/>
    <w:rsid w:val="0026753F"/>
    <w:rsid w:val="002720F1"/>
    <w:rsid w:val="0028451B"/>
    <w:rsid w:val="002868E9"/>
    <w:rsid w:val="00286EF6"/>
    <w:rsid w:val="002B365C"/>
    <w:rsid w:val="002B482C"/>
    <w:rsid w:val="002B568A"/>
    <w:rsid w:val="002B60F0"/>
    <w:rsid w:val="002B6F07"/>
    <w:rsid w:val="002C7626"/>
    <w:rsid w:val="002D0835"/>
    <w:rsid w:val="002D47F2"/>
    <w:rsid w:val="002E4BCA"/>
    <w:rsid w:val="002F6608"/>
    <w:rsid w:val="002F7F9A"/>
    <w:rsid w:val="003007CA"/>
    <w:rsid w:val="00302F0B"/>
    <w:rsid w:val="003033AE"/>
    <w:rsid w:val="00304C07"/>
    <w:rsid w:val="00321B1E"/>
    <w:rsid w:val="00347006"/>
    <w:rsid w:val="00347BBF"/>
    <w:rsid w:val="00357ABC"/>
    <w:rsid w:val="003636C9"/>
    <w:rsid w:val="0037320A"/>
    <w:rsid w:val="00383BCB"/>
    <w:rsid w:val="00386A9D"/>
    <w:rsid w:val="003A47C6"/>
    <w:rsid w:val="003B24EA"/>
    <w:rsid w:val="003C3E0F"/>
    <w:rsid w:val="003C55D6"/>
    <w:rsid w:val="003D3071"/>
    <w:rsid w:val="003D5BDE"/>
    <w:rsid w:val="003E00B9"/>
    <w:rsid w:val="003E7EE8"/>
    <w:rsid w:val="003F1326"/>
    <w:rsid w:val="00405797"/>
    <w:rsid w:val="00415185"/>
    <w:rsid w:val="004220D4"/>
    <w:rsid w:val="00445CF8"/>
    <w:rsid w:val="0045420D"/>
    <w:rsid w:val="00456A26"/>
    <w:rsid w:val="00462DAB"/>
    <w:rsid w:val="00464CB0"/>
    <w:rsid w:val="004662BA"/>
    <w:rsid w:val="00466A42"/>
    <w:rsid w:val="00484BA9"/>
    <w:rsid w:val="0048508F"/>
    <w:rsid w:val="0048761D"/>
    <w:rsid w:val="004975AC"/>
    <w:rsid w:val="004D1928"/>
    <w:rsid w:val="004D3B08"/>
    <w:rsid w:val="004E3144"/>
    <w:rsid w:val="004E50D7"/>
    <w:rsid w:val="004E537E"/>
    <w:rsid w:val="004E59B0"/>
    <w:rsid w:val="004F0530"/>
    <w:rsid w:val="005045EE"/>
    <w:rsid w:val="00505459"/>
    <w:rsid w:val="00517343"/>
    <w:rsid w:val="0052098D"/>
    <w:rsid w:val="005246F6"/>
    <w:rsid w:val="00537E79"/>
    <w:rsid w:val="0054377C"/>
    <w:rsid w:val="00545B37"/>
    <w:rsid w:val="005463DF"/>
    <w:rsid w:val="005504AA"/>
    <w:rsid w:val="00551D98"/>
    <w:rsid w:val="00554588"/>
    <w:rsid w:val="0057509C"/>
    <w:rsid w:val="00577C0F"/>
    <w:rsid w:val="00586E6C"/>
    <w:rsid w:val="005A0815"/>
    <w:rsid w:val="005A0B53"/>
    <w:rsid w:val="005A2615"/>
    <w:rsid w:val="005B22BF"/>
    <w:rsid w:val="005C5806"/>
    <w:rsid w:val="005C69BC"/>
    <w:rsid w:val="005D6867"/>
    <w:rsid w:val="005F0525"/>
    <w:rsid w:val="005F28A0"/>
    <w:rsid w:val="005F2D94"/>
    <w:rsid w:val="006004FA"/>
    <w:rsid w:val="00602948"/>
    <w:rsid w:val="0060459F"/>
    <w:rsid w:val="00612F40"/>
    <w:rsid w:val="006171C8"/>
    <w:rsid w:val="006239FC"/>
    <w:rsid w:val="00626546"/>
    <w:rsid w:val="00646A69"/>
    <w:rsid w:val="006503AC"/>
    <w:rsid w:val="00650560"/>
    <w:rsid w:val="00651BD6"/>
    <w:rsid w:val="00651FCD"/>
    <w:rsid w:val="00660147"/>
    <w:rsid w:val="00661F32"/>
    <w:rsid w:val="0066266F"/>
    <w:rsid w:val="006674CA"/>
    <w:rsid w:val="006776A9"/>
    <w:rsid w:val="00683E31"/>
    <w:rsid w:val="006840B2"/>
    <w:rsid w:val="006918E0"/>
    <w:rsid w:val="006C42B1"/>
    <w:rsid w:val="006D4E15"/>
    <w:rsid w:val="006D61D7"/>
    <w:rsid w:val="006D65F4"/>
    <w:rsid w:val="006E0278"/>
    <w:rsid w:val="006F7FA4"/>
    <w:rsid w:val="00711757"/>
    <w:rsid w:val="00713821"/>
    <w:rsid w:val="00721EF2"/>
    <w:rsid w:val="00736999"/>
    <w:rsid w:val="007373E5"/>
    <w:rsid w:val="007454A7"/>
    <w:rsid w:val="007606D8"/>
    <w:rsid w:val="00777245"/>
    <w:rsid w:val="0079490F"/>
    <w:rsid w:val="00796077"/>
    <w:rsid w:val="007968D2"/>
    <w:rsid w:val="007B5DC9"/>
    <w:rsid w:val="007C5217"/>
    <w:rsid w:val="007C5E2A"/>
    <w:rsid w:val="007E4E7D"/>
    <w:rsid w:val="007E5F56"/>
    <w:rsid w:val="007F1B94"/>
    <w:rsid w:val="00845D56"/>
    <w:rsid w:val="00855CEA"/>
    <w:rsid w:val="00857501"/>
    <w:rsid w:val="00873D10"/>
    <w:rsid w:val="00876F89"/>
    <w:rsid w:val="008801AD"/>
    <w:rsid w:val="00882439"/>
    <w:rsid w:val="00886067"/>
    <w:rsid w:val="00897CC5"/>
    <w:rsid w:val="008A0B04"/>
    <w:rsid w:val="008B0D3E"/>
    <w:rsid w:val="008B1366"/>
    <w:rsid w:val="008B2249"/>
    <w:rsid w:val="008C0364"/>
    <w:rsid w:val="008C37DB"/>
    <w:rsid w:val="008D2AEF"/>
    <w:rsid w:val="008E0B27"/>
    <w:rsid w:val="008F2099"/>
    <w:rsid w:val="008F34F5"/>
    <w:rsid w:val="00903244"/>
    <w:rsid w:val="00911FCF"/>
    <w:rsid w:val="00912F47"/>
    <w:rsid w:val="009237CB"/>
    <w:rsid w:val="00943F46"/>
    <w:rsid w:val="00963E3E"/>
    <w:rsid w:val="00964404"/>
    <w:rsid w:val="00976B95"/>
    <w:rsid w:val="009A0725"/>
    <w:rsid w:val="009A398A"/>
    <w:rsid w:val="009B21D2"/>
    <w:rsid w:val="009F3BFF"/>
    <w:rsid w:val="009F7CD1"/>
    <w:rsid w:val="00A06E3E"/>
    <w:rsid w:val="00A30A9B"/>
    <w:rsid w:val="00A33433"/>
    <w:rsid w:val="00A425CB"/>
    <w:rsid w:val="00A56FE4"/>
    <w:rsid w:val="00A64DB7"/>
    <w:rsid w:val="00A7365D"/>
    <w:rsid w:val="00A7371F"/>
    <w:rsid w:val="00A96C00"/>
    <w:rsid w:val="00AB0EE9"/>
    <w:rsid w:val="00AC53D7"/>
    <w:rsid w:val="00AC645D"/>
    <w:rsid w:val="00AD2736"/>
    <w:rsid w:val="00AF766C"/>
    <w:rsid w:val="00B10AF4"/>
    <w:rsid w:val="00B22D63"/>
    <w:rsid w:val="00B237BE"/>
    <w:rsid w:val="00B23CFF"/>
    <w:rsid w:val="00B33992"/>
    <w:rsid w:val="00B36005"/>
    <w:rsid w:val="00B36E34"/>
    <w:rsid w:val="00B5344D"/>
    <w:rsid w:val="00B81A10"/>
    <w:rsid w:val="00B82AAB"/>
    <w:rsid w:val="00B9307F"/>
    <w:rsid w:val="00B94976"/>
    <w:rsid w:val="00B95DFD"/>
    <w:rsid w:val="00BA2331"/>
    <w:rsid w:val="00BA25B9"/>
    <w:rsid w:val="00BB1684"/>
    <w:rsid w:val="00BB67EE"/>
    <w:rsid w:val="00BC1EB5"/>
    <w:rsid w:val="00BC3BA4"/>
    <w:rsid w:val="00BC7443"/>
    <w:rsid w:val="00BF437F"/>
    <w:rsid w:val="00C13F3B"/>
    <w:rsid w:val="00C258FB"/>
    <w:rsid w:val="00C43984"/>
    <w:rsid w:val="00C45E86"/>
    <w:rsid w:val="00C57637"/>
    <w:rsid w:val="00C7132C"/>
    <w:rsid w:val="00C737E9"/>
    <w:rsid w:val="00C74508"/>
    <w:rsid w:val="00C76E3C"/>
    <w:rsid w:val="00C858DC"/>
    <w:rsid w:val="00C94E1C"/>
    <w:rsid w:val="00C97474"/>
    <w:rsid w:val="00CB0B5B"/>
    <w:rsid w:val="00CB4156"/>
    <w:rsid w:val="00CB51B9"/>
    <w:rsid w:val="00CB728A"/>
    <w:rsid w:val="00CD1D2E"/>
    <w:rsid w:val="00CE0659"/>
    <w:rsid w:val="00CE5577"/>
    <w:rsid w:val="00D0309B"/>
    <w:rsid w:val="00D25473"/>
    <w:rsid w:val="00D31BE4"/>
    <w:rsid w:val="00D33086"/>
    <w:rsid w:val="00D33B34"/>
    <w:rsid w:val="00D54023"/>
    <w:rsid w:val="00D60CC4"/>
    <w:rsid w:val="00D670BE"/>
    <w:rsid w:val="00D71AAE"/>
    <w:rsid w:val="00D81BF9"/>
    <w:rsid w:val="00DA0572"/>
    <w:rsid w:val="00DA2FA8"/>
    <w:rsid w:val="00DA3532"/>
    <w:rsid w:val="00DB36A9"/>
    <w:rsid w:val="00DB4F22"/>
    <w:rsid w:val="00DC172A"/>
    <w:rsid w:val="00DC1AEA"/>
    <w:rsid w:val="00DC26FE"/>
    <w:rsid w:val="00DF1717"/>
    <w:rsid w:val="00DF3E3C"/>
    <w:rsid w:val="00E00501"/>
    <w:rsid w:val="00E05811"/>
    <w:rsid w:val="00E147F6"/>
    <w:rsid w:val="00E33232"/>
    <w:rsid w:val="00E46DDF"/>
    <w:rsid w:val="00E6456E"/>
    <w:rsid w:val="00E65A61"/>
    <w:rsid w:val="00E6661A"/>
    <w:rsid w:val="00E67620"/>
    <w:rsid w:val="00E80A84"/>
    <w:rsid w:val="00E822FD"/>
    <w:rsid w:val="00E92590"/>
    <w:rsid w:val="00E95532"/>
    <w:rsid w:val="00EC456A"/>
    <w:rsid w:val="00ED7420"/>
    <w:rsid w:val="00ED763F"/>
    <w:rsid w:val="00EF6B9A"/>
    <w:rsid w:val="00F05B7E"/>
    <w:rsid w:val="00F06E39"/>
    <w:rsid w:val="00F156C5"/>
    <w:rsid w:val="00F33E51"/>
    <w:rsid w:val="00F37E0D"/>
    <w:rsid w:val="00F406D0"/>
    <w:rsid w:val="00F41301"/>
    <w:rsid w:val="00F446ED"/>
    <w:rsid w:val="00F51395"/>
    <w:rsid w:val="00F5733B"/>
    <w:rsid w:val="00F57AB7"/>
    <w:rsid w:val="00F64C03"/>
    <w:rsid w:val="00F65EF8"/>
    <w:rsid w:val="00F777ED"/>
    <w:rsid w:val="00F80E60"/>
    <w:rsid w:val="00F96BD2"/>
    <w:rsid w:val="00F97073"/>
    <w:rsid w:val="00FA7130"/>
    <w:rsid w:val="00FB3362"/>
    <w:rsid w:val="00FB3BA6"/>
    <w:rsid w:val="00FB4500"/>
    <w:rsid w:val="00FC0844"/>
    <w:rsid w:val="00FC2A9B"/>
    <w:rsid w:val="00FC321C"/>
    <w:rsid w:val="00FD17DC"/>
    <w:rsid w:val="00FD695B"/>
    <w:rsid w:val="00FD7152"/>
    <w:rsid w:val="00FE40B6"/>
    <w:rsid w:val="00FE6AD1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A743"/>
  <w15:chartTrackingRefBased/>
  <w15:docId w15:val="{B2C799C0-69E6-4A29-B66D-A760577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482C"/>
    <w:rPr>
      <w:b/>
      <w:bCs/>
    </w:rPr>
  </w:style>
  <w:style w:type="paragraph" w:styleId="a5">
    <w:name w:val="No Spacing"/>
    <w:uiPriority w:val="1"/>
    <w:qFormat/>
    <w:rsid w:val="00E9553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FC2A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7BB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A64DB7"/>
    <w:rPr>
      <w:rFonts w:ascii="Verdana" w:hAnsi="Verdana" w:cs="Verdan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DB7"/>
    <w:pPr>
      <w:widowControl w:val="0"/>
      <w:shd w:val="clear" w:color="auto" w:fill="FFFFFF"/>
      <w:spacing w:after="660" w:line="240" w:lineRule="atLeast"/>
      <w:jc w:val="center"/>
    </w:pPr>
    <w:rPr>
      <w:rFonts w:ascii="Verdana" w:hAnsi="Verdana" w:cs="Verdana"/>
      <w:b/>
      <w:bCs/>
    </w:rPr>
  </w:style>
  <w:style w:type="paragraph" w:styleId="a7">
    <w:name w:val="List Paragraph"/>
    <w:basedOn w:val="a"/>
    <w:uiPriority w:val="34"/>
    <w:qFormat/>
    <w:rsid w:val="00A7371F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hgkelc">
    <w:name w:val="hgkelc"/>
    <w:rsid w:val="00A7371F"/>
  </w:style>
  <w:style w:type="character" w:customStyle="1" w:styleId="2">
    <w:name w:val="Основной текст (2)_"/>
    <w:link w:val="21"/>
    <w:locked/>
    <w:rsid w:val="004220D4"/>
    <w:rPr>
      <w:rFonts w:ascii="Verdana" w:hAnsi="Verdana" w:cs="Verdana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20D4"/>
    <w:pPr>
      <w:widowControl w:val="0"/>
      <w:shd w:val="clear" w:color="auto" w:fill="FFFFFF"/>
      <w:spacing w:before="660" w:after="0" w:line="288" w:lineRule="exact"/>
      <w:ind w:hanging="380"/>
      <w:jc w:val="both"/>
    </w:pPr>
    <w:rPr>
      <w:rFonts w:ascii="Verdana" w:hAnsi="Verdana" w:cs="Verdana"/>
    </w:rPr>
  </w:style>
  <w:style w:type="paragraph" w:customStyle="1" w:styleId="Default">
    <w:name w:val="Default"/>
    <w:rsid w:val="00E1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9B21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B21D2"/>
  </w:style>
  <w:style w:type="paragraph" w:styleId="aa">
    <w:name w:val="Body Text First Indent"/>
    <w:basedOn w:val="a8"/>
    <w:link w:val="ab"/>
    <w:rsid w:val="009B21D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Красная строка Знак"/>
    <w:basedOn w:val="a9"/>
    <w:link w:val="aa"/>
    <w:rsid w:val="009B21D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Lyudmyla Shmatko</cp:lastModifiedBy>
  <cp:revision>281</cp:revision>
  <cp:lastPrinted>2024-12-27T08:32:00Z</cp:lastPrinted>
  <dcterms:created xsi:type="dcterms:W3CDTF">2021-09-03T07:11:00Z</dcterms:created>
  <dcterms:modified xsi:type="dcterms:W3CDTF">2025-04-21T11:15:00Z</dcterms:modified>
</cp:coreProperties>
</file>