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D08" w:rsidRPr="00A20737" w:rsidRDefault="009C3D08" w:rsidP="009C3D0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ermStart w:id="509032051" w:edGrp="everyone"/>
      <w:permEnd w:id="509032051"/>
      <w:r w:rsidRPr="00A20737">
        <w:rPr>
          <w:rFonts w:ascii="Times New Roman" w:hAnsi="Times New Roman" w:cs="Times New Roman"/>
          <w:b/>
          <w:sz w:val="28"/>
          <w:szCs w:val="28"/>
        </w:rPr>
        <w:t>До відома споживачів, що фінансуються з державного та</w:t>
      </w:r>
    </w:p>
    <w:p w:rsidR="009C3D08" w:rsidRPr="00A20737" w:rsidRDefault="009C3D08" w:rsidP="009C3D0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737">
        <w:rPr>
          <w:rFonts w:ascii="Times New Roman" w:hAnsi="Times New Roman" w:cs="Times New Roman"/>
          <w:b/>
          <w:sz w:val="28"/>
          <w:szCs w:val="28"/>
        </w:rPr>
        <w:t>місцевого бюджетів,</w:t>
      </w:r>
      <w:r>
        <w:rPr>
          <w:rFonts w:ascii="Times New Roman" w:hAnsi="Times New Roman" w:cs="Times New Roman"/>
          <w:b/>
          <w:sz w:val="28"/>
          <w:szCs w:val="28"/>
        </w:rPr>
        <w:t xml:space="preserve"> а також інших споживачів (крім населення),</w:t>
      </w:r>
    </w:p>
    <w:p w:rsidR="009C3D08" w:rsidRPr="00A20737" w:rsidRDefault="009C3D08" w:rsidP="009C3D0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737">
        <w:rPr>
          <w:rFonts w:ascii="Times New Roman" w:hAnsi="Times New Roman" w:cs="Times New Roman"/>
          <w:b/>
          <w:sz w:val="28"/>
          <w:szCs w:val="28"/>
        </w:rPr>
        <w:t xml:space="preserve">про намір здійснити коригування тарифів на </w:t>
      </w:r>
    </w:p>
    <w:p w:rsidR="009C3D08" w:rsidRDefault="009C3D08" w:rsidP="009C3D0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737">
        <w:rPr>
          <w:rFonts w:ascii="Times New Roman" w:hAnsi="Times New Roman" w:cs="Times New Roman"/>
          <w:b/>
          <w:sz w:val="28"/>
          <w:szCs w:val="28"/>
        </w:rPr>
        <w:t>теплов</w:t>
      </w:r>
      <w:r w:rsidR="00BE49CB">
        <w:rPr>
          <w:rFonts w:ascii="Times New Roman" w:hAnsi="Times New Roman" w:cs="Times New Roman"/>
          <w:b/>
          <w:sz w:val="28"/>
          <w:szCs w:val="28"/>
        </w:rPr>
        <w:t>у</w:t>
      </w:r>
      <w:r w:rsidRPr="00A20737">
        <w:rPr>
          <w:rFonts w:ascii="Times New Roman" w:hAnsi="Times New Roman" w:cs="Times New Roman"/>
          <w:b/>
          <w:sz w:val="28"/>
          <w:szCs w:val="28"/>
        </w:rPr>
        <w:t xml:space="preserve"> енергі</w:t>
      </w:r>
      <w:r w:rsidR="00BE49CB">
        <w:rPr>
          <w:rFonts w:ascii="Times New Roman" w:hAnsi="Times New Roman" w:cs="Times New Roman"/>
          <w:b/>
          <w:sz w:val="28"/>
          <w:szCs w:val="28"/>
        </w:rPr>
        <w:t>ю,</w:t>
      </w:r>
      <w:r w:rsidRPr="00A207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9CB" w:rsidRPr="00BE49CB">
        <w:rPr>
          <w:rFonts w:ascii="Times New Roman" w:hAnsi="Times New Roman" w:cs="Times New Roman"/>
          <w:b/>
          <w:sz w:val="28"/>
          <w:szCs w:val="28"/>
        </w:rPr>
        <w:t>що виробляється на ТЕЦ, ТЕС, АЕС та на установках з використанням нетрадиційних або поновлюваних джерел енергії</w:t>
      </w:r>
      <w:r w:rsidRPr="009C3D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0737">
        <w:rPr>
          <w:rFonts w:ascii="Times New Roman" w:hAnsi="Times New Roman" w:cs="Times New Roman"/>
          <w:b/>
          <w:sz w:val="28"/>
          <w:szCs w:val="28"/>
        </w:rPr>
        <w:t>для бюджетних споживачів</w:t>
      </w:r>
      <w:r>
        <w:rPr>
          <w:rFonts w:ascii="Times New Roman" w:hAnsi="Times New Roman" w:cs="Times New Roman"/>
          <w:b/>
          <w:sz w:val="28"/>
          <w:szCs w:val="28"/>
        </w:rPr>
        <w:t xml:space="preserve"> та інших споживачів (крім населення)</w:t>
      </w:r>
    </w:p>
    <w:p w:rsidR="009C3D08" w:rsidRPr="00A20737" w:rsidRDefault="009C3D08" w:rsidP="009C3D0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D08" w:rsidRDefault="009C3D08" w:rsidP="009C3D08">
      <w:pPr>
        <w:pStyle w:val="20"/>
        <w:shd w:val="clear" w:color="auto" w:fill="auto"/>
        <w:spacing w:before="0"/>
        <w:ind w:firstLine="700"/>
      </w:pPr>
      <w:r>
        <w:t>Формування тарифів на виробництво теплової та відпуск електричної енергії ТЕЦ проводиться відповідно до законів України «Про електроенергетику», «Про теплопостачання», «Про Національну комісію, що здійснює державне регулювання у сферах енергетики та комунальних послуг» та постанов Національної комісії регулювання електроенергетики України від 12 жовтня 2005 року № 896 «Про затвердження Порядку розрахунку тарифів на електричну та теплову енергію, що виробляється на ТЕЦ, ТЕС, АЕС та на установках з використанням нетрадиційних або поновлюваних джерел енергії» та № 898 «Про затвердження Процедури перегляду та затвердження тарифів для ліцензіатів з виробництва електричної та теплової енергії».</w:t>
      </w:r>
    </w:p>
    <w:p w:rsidR="009C3D08" w:rsidRDefault="009C3D08" w:rsidP="009C3D08">
      <w:pPr>
        <w:pStyle w:val="20"/>
        <w:shd w:val="clear" w:color="auto" w:fill="auto"/>
        <w:spacing w:before="0"/>
        <w:ind w:firstLine="700"/>
      </w:pPr>
      <w:r>
        <w:t xml:space="preserve">Відповідно до ст. 16 </w:t>
      </w:r>
      <w:r w:rsidRPr="00A20737">
        <w:rPr>
          <w:lang w:eastAsia="ru-RU" w:bidi="ru-RU"/>
        </w:rPr>
        <w:t xml:space="preserve">ЗУ </w:t>
      </w:r>
      <w:r>
        <w:t>«Про Національну комісію, що здійснює державне регулювання у сферах енергетики та комунальних послуг», постанови НКРЕКП від 30.06.2017р. № 866 «Про затвердження Порядку проведення відкритого обговорення проектів рішень Національної комісії, що здійснює державне регулювання у сферах енергетики та комунальних послуг» ТОВ «Рівнетеплоенерго» доводить до відома споживачів, що на підприємстві планується відкоригувати тарифи виробництво теплової енергії ТЕЦ для бюджетних споживачів</w:t>
      </w:r>
      <w:r w:rsidR="00BE49CB">
        <w:t xml:space="preserve"> </w:t>
      </w:r>
      <w:r w:rsidR="00BE49CB" w:rsidRPr="00BE49CB">
        <w:t>та інших споживачів (крім населення)</w:t>
      </w:r>
      <w:r>
        <w:t>.</w:t>
      </w:r>
    </w:p>
    <w:p w:rsidR="009C3D08" w:rsidRDefault="009C3D08" w:rsidP="009C3D08">
      <w:pPr>
        <w:pStyle w:val="20"/>
        <w:shd w:val="clear" w:color="auto" w:fill="auto"/>
        <w:spacing w:before="0"/>
        <w:jc w:val="center"/>
      </w:pPr>
      <w:r>
        <w:t>ЕКОНОМІЧНЕ ОБГРУНТУВАННЯ</w:t>
      </w:r>
      <w:r>
        <w:br/>
        <w:t>причин зміни тарифів</w:t>
      </w:r>
    </w:p>
    <w:p w:rsidR="009C3D08" w:rsidRDefault="009C3D08" w:rsidP="009C3D08">
      <w:pPr>
        <w:pStyle w:val="20"/>
        <w:shd w:val="clear" w:color="auto" w:fill="auto"/>
        <w:spacing w:before="0" w:after="236"/>
        <w:ind w:firstLine="700"/>
      </w:pPr>
      <w:r>
        <w:t xml:space="preserve">Враховуючи те, що електро- та теплотехнічне обладнання ТЕЦ </w:t>
      </w:r>
      <w:r w:rsidR="00BE49CB">
        <w:t xml:space="preserve">та на установках з використанням нетрадиційних або поновлюваних джерел енергії </w:t>
      </w:r>
      <w:r>
        <w:t xml:space="preserve">є єдиним комплексом, формування витрат для розрахунку тарифів виробництво теплової та відпуск електричної енергії відбувається комплексно. </w:t>
      </w:r>
      <w:r>
        <w:rPr>
          <w:rStyle w:val="23"/>
        </w:rPr>
        <w:t xml:space="preserve">Розподіл витрат між виробництвом теплової та електричної енергії </w:t>
      </w:r>
      <w:r>
        <w:t xml:space="preserve">(планових та фактичних) на ТЕЦ проводиться згідно вимог </w:t>
      </w:r>
      <w:r>
        <w:rPr>
          <w:rStyle w:val="21"/>
        </w:rPr>
        <w:t>п.8 постанови НКРЕ № 896 від 12.10.2005р. «Про затвердження Порядку розрахунку тарифів на електричну та теплову енергію, що виробляється на ТЕЦ, ТЕС, АЕС»</w:t>
      </w:r>
      <w:r>
        <w:t xml:space="preserve"> пропорційно витратам палива на відпуск електричної та виробництво теплової енергій.</w:t>
      </w:r>
    </w:p>
    <w:p w:rsidR="00BE49CB" w:rsidRDefault="009C3D08" w:rsidP="00BE49CB">
      <w:pPr>
        <w:pStyle w:val="20"/>
        <w:shd w:val="clear" w:color="auto" w:fill="auto"/>
        <w:spacing w:before="0" w:after="0" w:line="307" w:lineRule="exact"/>
        <w:ind w:firstLine="700"/>
      </w:pPr>
      <w:r>
        <w:t>Коригування тарифів є економічно вимушеним кроком для ТОВ «Рівнетеплоенерго». Діючі тарифи на виробництво теплової енергії ТЕЦ</w:t>
      </w:r>
      <w:r w:rsidR="00BE49CB">
        <w:t xml:space="preserve"> та на установках з використанням нетрадиційних або поновлюваних джерел енергії</w:t>
      </w:r>
      <w:r>
        <w:t xml:space="preserve"> для</w:t>
      </w:r>
      <w:r w:rsidR="00BE49CB">
        <w:t xml:space="preserve"> інших споживачів (крім населення) введені в дію 01.02.2017 року, а для</w:t>
      </w:r>
      <w:r>
        <w:t xml:space="preserve"> бюджетних споживачів з </w:t>
      </w:r>
      <w:r w:rsidR="00BE49CB">
        <w:t>14</w:t>
      </w:r>
      <w:r>
        <w:t xml:space="preserve"> </w:t>
      </w:r>
      <w:r w:rsidR="00BE49CB">
        <w:t>лютого</w:t>
      </w:r>
      <w:r>
        <w:t xml:space="preserve"> 2017 року</w:t>
      </w:r>
      <w:r w:rsidR="00BE49CB">
        <w:t>. Тарифи встановлені</w:t>
      </w:r>
      <w:r>
        <w:t xml:space="preserve"> відповідно до постанови Національної комісії, що здійснює державне регулювання у сферах енергетики та комунальних послуг, (НКРЕКП) від </w:t>
      </w:r>
      <w:r w:rsidR="00BE49CB">
        <w:t>15</w:t>
      </w:r>
      <w:r>
        <w:t>.12.2016 року № 2</w:t>
      </w:r>
      <w:r w:rsidR="00BE49CB">
        <w:t>276</w:t>
      </w:r>
      <w:r>
        <w:t>, зі змінами, внесеними постанов</w:t>
      </w:r>
      <w:r w:rsidR="00BE49CB">
        <w:t>ами</w:t>
      </w:r>
      <w:r>
        <w:t xml:space="preserve"> НКРЕКП від </w:t>
      </w:r>
      <w:r w:rsidR="00BE49CB">
        <w:t>31.01</w:t>
      </w:r>
      <w:r>
        <w:t>.</w:t>
      </w:r>
      <w:r w:rsidR="00BE49CB">
        <w:t>2017 року</w:t>
      </w:r>
      <w:r>
        <w:t>. №1</w:t>
      </w:r>
      <w:r w:rsidR="00BE49CB">
        <w:t>40 та від 14.02.2017 року №184. Розмір діючих тарифів для інших споживачів (крім населення) 1273,56 грн/Гкал (без ПДВ),</w:t>
      </w:r>
      <w:r>
        <w:t xml:space="preserve"> для бюджетних установ </w:t>
      </w:r>
      <w:r w:rsidR="00BE49CB">
        <w:t>937,55</w:t>
      </w:r>
      <w:r>
        <w:t xml:space="preserve"> грн./Гкал (без ПДВ</w:t>
      </w:r>
      <w:r w:rsidR="00BE49CB">
        <w:t>).</w:t>
      </w:r>
    </w:p>
    <w:p w:rsidR="009C3D08" w:rsidRDefault="00BE49CB" w:rsidP="00BE49CB">
      <w:pPr>
        <w:pStyle w:val="20"/>
        <w:shd w:val="clear" w:color="auto" w:fill="auto"/>
        <w:spacing w:before="0" w:after="0" w:line="307" w:lineRule="exact"/>
        <w:ind w:firstLine="700"/>
      </w:pPr>
      <w:r>
        <w:lastRenderedPageBreak/>
        <w:t xml:space="preserve">Діючі тарифи для </w:t>
      </w:r>
      <w:r w:rsidR="009C3D08">
        <w:t xml:space="preserve"> </w:t>
      </w:r>
      <w:r w:rsidRPr="00BE49CB">
        <w:t>бюджетних споживачів та інших споживачів (крім населення)</w:t>
      </w:r>
      <w:r>
        <w:t xml:space="preserve"> </w:t>
      </w:r>
      <w:r w:rsidR="009C3D08">
        <w:t>не відповідають фактичній собівартості т</w:t>
      </w:r>
      <w:r>
        <w:t>еплової енергії</w:t>
      </w:r>
      <w:r w:rsidR="009C3D08">
        <w:t xml:space="preserve">, що пов’язано </w:t>
      </w:r>
      <w:r>
        <w:t>і</w:t>
      </w:r>
      <w:r w:rsidR="009C3D08">
        <w:t>з змін</w:t>
      </w:r>
      <w:r>
        <w:t>ою</w:t>
      </w:r>
      <w:r w:rsidR="009C3D08">
        <w:t xml:space="preserve"> цін</w:t>
      </w:r>
      <w:r>
        <w:t>и</w:t>
      </w:r>
      <w:r w:rsidR="009C3D08">
        <w:t xml:space="preserve"> на</w:t>
      </w:r>
      <w:r>
        <w:t xml:space="preserve"> природний газ</w:t>
      </w:r>
      <w:r w:rsidR="009C3D08">
        <w:t>.</w:t>
      </w:r>
    </w:p>
    <w:p w:rsidR="001E2E16" w:rsidRDefault="001E2E16" w:rsidP="009C3D08">
      <w:pPr>
        <w:pStyle w:val="20"/>
        <w:shd w:val="clear" w:color="auto" w:fill="auto"/>
        <w:spacing w:before="0" w:after="230"/>
        <w:ind w:firstLine="740"/>
      </w:pPr>
      <w:r>
        <w:t>Ц</w:t>
      </w:r>
      <w:r w:rsidR="009C3D08">
        <w:t>іна на природний газ для виробництва теплової енергії бюджетним споживачам</w:t>
      </w:r>
      <w:r>
        <w:t xml:space="preserve"> та іншим споживачам (крім населення) зросла і складає з 01.08.2017 року з врахуванням вартості транспортування 8622,70 грн. за тис.куб.м. без ПДВ</w:t>
      </w:r>
      <w:r w:rsidR="008E4055">
        <w:t>. Ріст склав для бюджетних споживачів 51,9%, а для інших споживачів (крім населення) 8,1%.</w:t>
      </w:r>
    </w:p>
    <w:p w:rsidR="009C3D08" w:rsidRDefault="009C3D08" w:rsidP="009C3D08">
      <w:pPr>
        <w:pStyle w:val="20"/>
        <w:shd w:val="clear" w:color="auto" w:fill="auto"/>
        <w:spacing w:before="0" w:after="230"/>
        <w:ind w:firstLine="740"/>
      </w:pPr>
      <w:r>
        <w:t xml:space="preserve">В діючому тарифі на виробництво теплової енергії для бюджетних споживачів вартість палива складає </w:t>
      </w:r>
      <w:r w:rsidR="008E4055">
        <w:t>88,</w:t>
      </w:r>
      <w:r>
        <w:t>2% (в проекті на коригування паливна складова - 9</w:t>
      </w:r>
      <w:r w:rsidR="008E4055">
        <w:t>1</w:t>
      </w:r>
      <w:r>
        <w:t>,</w:t>
      </w:r>
      <w:r w:rsidR="008E4055">
        <w:t>9</w:t>
      </w:r>
      <w:r>
        <w:t xml:space="preserve">%, решту витрат на виробництво теплової енергії - </w:t>
      </w:r>
      <w:r w:rsidR="008E4055">
        <w:t>8</w:t>
      </w:r>
      <w:r>
        <w:t>,</w:t>
      </w:r>
      <w:r w:rsidR="008E4055">
        <w:t>1</w:t>
      </w:r>
      <w:r>
        <w:t>%).</w:t>
      </w:r>
      <w:r w:rsidR="008E4055">
        <w:t xml:space="preserve"> В діючому тарифі на виробництво теплової енергії для інших споживачів (крім населення) вартість палива складає 91,3% (в проекті на коригування паливна складова - 91,9%, решту витрат на виробництво теплової енергії - 8,1%).  </w:t>
      </w:r>
      <w:r>
        <w:t xml:space="preserve"> Тобто, ріст цін на природний газ неминуче призводить до зростання тарифів.</w:t>
      </w:r>
    </w:p>
    <w:p w:rsidR="009C3D08" w:rsidRDefault="009C3D08" w:rsidP="009C3D08">
      <w:pPr>
        <w:pStyle w:val="40"/>
        <w:shd w:val="clear" w:color="auto" w:fill="auto"/>
        <w:spacing w:before="0" w:line="90" w:lineRule="exact"/>
        <w:ind w:left="2120"/>
      </w:pPr>
      <w:r>
        <w:t>V</w:t>
      </w:r>
    </w:p>
    <w:p w:rsidR="009C3D08" w:rsidRDefault="009C3D08" w:rsidP="009C3D08">
      <w:pPr>
        <w:pStyle w:val="20"/>
        <w:shd w:val="clear" w:color="auto" w:fill="auto"/>
        <w:spacing w:before="0" w:after="198" w:line="260" w:lineRule="exact"/>
      </w:pPr>
      <w:r>
        <w:t>Порівняльна таблиця зміни цін на основні складові частини тарифу.</w:t>
      </w:r>
    </w:p>
    <w:tbl>
      <w:tblPr>
        <w:tblpPr w:leftFromText="180" w:rightFromText="180" w:vertAnchor="text" w:horzAnchor="margin" w:tblpY="257"/>
        <w:tblOverlap w:val="never"/>
        <w:tblW w:w="98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4"/>
        <w:gridCol w:w="2400"/>
        <w:gridCol w:w="3187"/>
        <w:gridCol w:w="1795"/>
      </w:tblGrid>
      <w:tr w:rsidR="009C3D08" w:rsidTr="009B0565">
        <w:trPr>
          <w:trHeight w:hRule="exact" w:val="72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D08" w:rsidRDefault="009C3D08" w:rsidP="008E4055">
            <w:pPr>
              <w:pStyle w:val="20"/>
              <w:shd w:val="clear" w:color="auto" w:fill="auto"/>
              <w:spacing w:before="0" w:after="0" w:line="260" w:lineRule="exact"/>
              <w:jc w:val="center"/>
            </w:pPr>
            <w:r>
              <w:t>Найменування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055" w:rsidRDefault="009C3D08" w:rsidP="008E4055">
            <w:pPr>
              <w:pStyle w:val="20"/>
              <w:shd w:val="clear" w:color="auto" w:fill="auto"/>
              <w:spacing w:before="0" w:after="0" w:line="260" w:lineRule="exact"/>
              <w:ind w:left="200"/>
              <w:jc w:val="center"/>
            </w:pPr>
            <w:r>
              <w:t>В</w:t>
            </w:r>
          </w:p>
          <w:p w:rsidR="009C3D08" w:rsidRDefault="009C3D08" w:rsidP="008E4055">
            <w:pPr>
              <w:pStyle w:val="20"/>
              <w:shd w:val="clear" w:color="auto" w:fill="auto"/>
              <w:spacing w:before="0" w:after="0" w:line="260" w:lineRule="exact"/>
              <w:ind w:left="200"/>
              <w:jc w:val="center"/>
            </w:pPr>
            <w:r>
              <w:t>діючому тарифі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055" w:rsidRDefault="009C3D08" w:rsidP="008E4055">
            <w:pPr>
              <w:pStyle w:val="20"/>
              <w:shd w:val="clear" w:color="auto" w:fill="auto"/>
              <w:spacing w:before="0" w:after="0"/>
              <w:jc w:val="center"/>
            </w:pPr>
            <w:r>
              <w:t>В плановому</w:t>
            </w:r>
          </w:p>
          <w:p w:rsidR="009C3D08" w:rsidRDefault="009C3D08" w:rsidP="008E4055">
            <w:pPr>
              <w:pStyle w:val="20"/>
              <w:shd w:val="clear" w:color="auto" w:fill="auto"/>
              <w:spacing w:before="0" w:after="0"/>
              <w:jc w:val="center"/>
            </w:pPr>
            <w:r>
              <w:t>тарифі (факт)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D08" w:rsidRDefault="009C3D08" w:rsidP="009B0565">
            <w:pPr>
              <w:pStyle w:val="20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%</w:t>
            </w:r>
            <w:r>
              <w:t xml:space="preserve"> росту</w:t>
            </w:r>
          </w:p>
        </w:tc>
      </w:tr>
      <w:tr w:rsidR="009C3D08" w:rsidTr="008E4055">
        <w:trPr>
          <w:trHeight w:hRule="exact" w:val="420"/>
        </w:trPr>
        <w:tc>
          <w:tcPr>
            <w:tcW w:w="98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D08" w:rsidRDefault="009C3D08" w:rsidP="008E4055">
            <w:pPr>
              <w:pStyle w:val="20"/>
              <w:shd w:val="clear" w:color="auto" w:fill="auto"/>
              <w:spacing w:before="0" w:after="0" w:line="307" w:lineRule="exact"/>
              <w:jc w:val="center"/>
            </w:pPr>
            <w:r>
              <w:t>Паливо (природний газ), грн./тис.</w:t>
            </w:r>
            <w:r>
              <w:rPr>
                <w:lang w:val="ru-RU" w:eastAsia="ru-RU" w:bidi="ru-RU"/>
              </w:rPr>
              <w:t xml:space="preserve">куб.м, </w:t>
            </w:r>
            <w:r>
              <w:t>в т.ч. :</w:t>
            </w:r>
          </w:p>
        </w:tc>
      </w:tr>
      <w:tr w:rsidR="009C3D08" w:rsidTr="008E4055">
        <w:trPr>
          <w:trHeight w:hRule="exact" w:val="127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D08" w:rsidRDefault="009C3D08" w:rsidP="008E4055">
            <w:pPr>
              <w:pStyle w:val="20"/>
              <w:shd w:val="clear" w:color="auto" w:fill="auto"/>
              <w:spacing w:before="0" w:after="0"/>
              <w:jc w:val="center"/>
            </w:pPr>
            <w:r>
              <w:t>На в</w:t>
            </w:r>
            <w:r w:rsidR="008E4055">
              <w:t>иробництво</w:t>
            </w:r>
            <w:r>
              <w:t xml:space="preserve"> </w:t>
            </w:r>
            <w:r w:rsidR="008E4055">
              <w:t xml:space="preserve">теплової енергії </w:t>
            </w:r>
            <w:r>
              <w:t>для</w:t>
            </w:r>
          </w:p>
          <w:p w:rsidR="008E4055" w:rsidRDefault="008E4055" w:rsidP="008E4055">
            <w:pPr>
              <w:pStyle w:val="20"/>
              <w:shd w:val="clear" w:color="auto" w:fill="auto"/>
              <w:spacing w:before="0" w:after="0"/>
              <w:jc w:val="center"/>
            </w:pPr>
            <w:r>
              <w:t>б</w:t>
            </w:r>
            <w:r w:rsidR="009C3D08">
              <w:t>юджетних</w:t>
            </w:r>
            <w:r>
              <w:t xml:space="preserve"> </w:t>
            </w:r>
          </w:p>
          <w:p w:rsidR="009C3D08" w:rsidRDefault="009C3D08" w:rsidP="008E4055">
            <w:pPr>
              <w:pStyle w:val="20"/>
              <w:shd w:val="clear" w:color="auto" w:fill="auto"/>
              <w:spacing w:before="0" w:after="0"/>
              <w:jc w:val="center"/>
            </w:pPr>
            <w:r>
              <w:t>споживачів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D08" w:rsidRDefault="009C3D08" w:rsidP="009B0565">
            <w:pPr>
              <w:pStyle w:val="20"/>
              <w:shd w:val="clear" w:color="auto" w:fill="auto"/>
              <w:spacing w:before="0" w:after="0" w:line="260" w:lineRule="exact"/>
              <w:jc w:val="center"/>
            </w:pPr>
            <w:r>
              <w:t>5 674,70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D08" w:rsidRDefault="009C3D08" w:rsidP="008E4055">
            <w:pPr>
              <w:pStyle w:val="20"/>
              <w:shd w:val="clear" w:color="auto" w:fill="auto"/>
              <w:spacing w:before="0" w:after="0" w:line="260" w:lineRule="exact"/>
              <w:jc w:val="center"/>
            </w:pPr>
            <w:r>
              <w:t>8 6</w:t>
            </w:r>
            <w:r w:rsidR="008E4055">
              <w:t>22</w:t>
            </w:r>
            <w:r>
              <w:t>,</w:t>
            </w:r>
            <w:r w:rsidR="008E4055">
              <w:t>7</w:t>
            </w:r>
            <w:r>
              <w:t>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D08" w:rsidRDefault="009C3D08" w:rsidP="009B0565">
            <w:pPr>
              <w:pStyle w:val="20"/>
              <w:shd w:val="clear" w:color="auto" w:fill="auto"/>
              <w:spacing w:before="0" w:after="0" w:line="260" w:lineRule="exact"/>
              <w:jc w:val="center"/>
            </w:pPr>
            <w:r>
              <w:t>5</w:t>
            </w:r>
            <w:r w:rsidR="008E4055">
              <w:t>1,9</w:t>
            </w:r>
          </w:p>
        </w:tc>
      </w:tr>
      <w:tr w:rsidR="008E4055" w:rsidTr="008E4055">
        <w:trPr>
          <w:trHeight w:hRule="exact" w:val="127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055" w:rsidRDefault="008E4055" w:rsidP="008E4055">
            <w:pPr>
              <w:pStyle w:val="20"/>
              <w:shd w:val="clear" w:color="auto" w:fill="auto"/>
              <w:spacing w:before="0" w:after="0"/>
              <w:jc w:val="center"/>
            </w:pPr>
            <w:r>
              <w:t>На виробництво теплової енергії для</w:t>
            </w:r>
          </w:p>
          <w:p w:rsidR="008E4055" w:rsidRDefault="008E4055" w:rsidP="008E4055">
            <w:pPr>
              <w:pStyle w:val="20"/>
              <w:shd w:val="clear" w:color="auto" w:fill="auto"/>
              <w:spacing w:before="0" w:after="0"/>
              <w:jc w:val="center"/>
            </w:pPr>
            <w:r>
              <w:t>інших споживачів</w:t>
            </w:r>
          </w:p>
          <w:p w:rsidR="008E4055" w:rsidRDefault="008E4055" w:rsidP="008E4055">
            <w:pPr>
              <w:pStyle w:val="20"/>
              <w:shd w:val="clear" w:color="auto" w:fill="auto"/>
              <w:spacing w:before="0" w:after="0"/>
              <w:jc w:val="center"/>
            </w:pPr>
            <w:r>
              <w:t>(крім населення)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055" w:rsidRDefault="008E4055" w:rsidP="009B0565">
            <w:pPr>
              <w:pStyle w:val="20"/>
              <w:shd w:val="clear" w:color="auto" w:fill="auto"/>
              <w:spacing w:before="0" w:after="0" w:line="260" w:lineRule="exact"/>
              <w:jc w:val="center"/>
            </w:pPr>
            <w:r>
              <w:t>7980,00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055" w:rsidRDefault="008E4055" w:rsidP="008E4055">
            <w:pPr>
              <w:pStyle w:val="20"/>
              <w:shd w:val="clear" w:color="auto" w:fill="auto"/>
              <w:spacing w:before="0" w:after="0" w:line="260" w:lineRule="exact"/>
              <w:jc w:val="center"/>
            </w:pPr>
            <w:r>
              <w:t>8 622,70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055" w:rsidRDefault="008E4055" w:rsidP="009B0565">
            <w:pPr>
              <w:pStyle w:val="20"/>
              <w:shd w:val="clear" w:color="auto" w:fill="auto"/>
              <w:spacing w:before="0" w:after="0" w:line="260" w:lineRule="exact"/>
              <w:jc w:val="center"/>
            </w:pPr>
            <w:r>
              <w:t>8,1</w:t>
            </w:r>
          </w:p>
        </w:tc>
      </w:tr>
    </w:tbl>
    <w:p w:rsidR="009C3D08" w:rsidRDefault="009C3D08" w:rsidP="009C3D08">
      <w:pPr>
        <w:pStyle w:val="20"/>
        <w:shd w:val="clear" w:color="auto" w:fill="auto"/>
        <w:spacing w:before="0" w:after="0"/>
        <w:ind w:firstLine="740"/>
      </w:pPr>
    </w:p>
    <w:p w:rsidR="007F05FD" w:rsidRPr="009C3D08" w:rsidRDefault="009C3D08" w:rsidP="00910D4C">
      <w:pPr>
        <w:pStyle w:val="20"/>
        <w:shd w:val="clear" w:color="auto" w:fill="auto"/>
        <w:spacing w:before="0" w:after="0"/>
        <w:ind w:firstLine="740"/>
      </w:pPr>
      <w:r>
        <w:t>Тарифи на виробництво теплової енергії ТЕЦ</w:t>
      </w:r>
      <w:r w:rsidR="00910D4C">
        <w:t xml:space="preserve"> та на установках з використанням нетрадиційних або поновлюваних джерел енергії</w:t>
      </w:r>
      <w:r>
        <w:t xml:space="preserve"> для бюджетних споживачів</w:t>
      </w:r>
      <w:r w:rsidR="008E4055">
        <w:t xml:space="preserve"> та інших споживачів (крім населення)</w:t>
      </w:r>
      <w:r>
        <w:t xml:space="preserve"> є складовою частиною тарифів ТОВ «Рівнетеплоенерго», за якими теплова енергія продається бюджетним споживачам</w:t>
      </w:r>
      <w:r w:rsidR="008E4055">
        <w:t xml:space="preserve"> та іншим споживачам (крім населення)</w:t>
      </w:r>
      <w:r>
        <w:t xml:space="preserve">. </w:t>
      </w:r>
      <w:r w:rsidR="00910D4C">
        <w:t>Тому зростання тарифів на виробництво теплової енергії ТЕЦ та на установках з використанням нетрадиційних або поновлюваних джерел енергії призведе до зростання загального розміру тарифу для бюджетних споживачів та інших споживачів (крім населення).</w:t>
      </w:r>
    </w:p>
    <w:sectPr w:rsidR="007F05FD" w:rsidRPr="009C3D08" w:rsidSect="00910D4C">
      <w:pgSz w:w="11900" w:h="16840"/>
      <w:pgMar w:top="709" w:right="998" w:bottom="851" w:left="15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173" w:rsidRDefault="00097173">
      <w:r>
        <w:separator/>
      </w:r>
    </w:p>
  </w:endnote>
  <w:endnote w:type="continuationSeparator" w:id="0">
    <w:p w:rsidR="00097173" w:rsidRDefault="00097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173" w:rsidRDefault="00097173"/>
  </w:footnote>
  <w:footnote w:type="continuationSeparator" w:id="0">
    <w:p w:rsidR="00097173" w:rsidRDefault="000971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C1A3A"/>
    <w:multiLevelType w:val="hybridMultilevel"/>
    <w:tmpl w:val="18B2D13A"/>
    <w:lvl w:ilvl="0" w:tplc="3D4E31DC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20BE547E"/>
    <w:multiLevelType w:val="multilevel"/>
    <w:tmpl w:val="6DEA2E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uN/yPxd5SLyVb25fsVSs4sJC5S9s7H/5tspCmBNtsZXGGT17qFM5C7X2BVPl+igVnHVyM0nCDV/mbFbvUzAOXA==" w:salt="OBKQvFv01HZJo3RC4mLmTw==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FD"/>
    <w:rsid w:val="000954B1"/>
    <w:rsid w:val="00097173"/>
    <w:rsid w:val="000C4CF8"/>
    <w:rsid w:val="000E17EC"/>
    <w:rsid w:val="001819B9"/>
    <w:rsid w:val="001854A0"/>
    <w:rsid w:val="001C206F"/>
    <w:rsid w:val="001E2E16"/>
    <w:rsid w:val="00220404"/>
    <w:rsid w:val="00256F25"/>
    <w:rsid w:val="002E2D69"/>
    <w:rsid w:val="003510B2"/>
    <w:rsid w:val="00364BA9"/>
    <w:rsid w:val="003E612F"/>
    <w:rsid w:val="00432B96"/>
    <w:rsid w:val="0049283A"/>
    <w:rsid w:val="004D182C"/>
    <w:rsid w:val="004D4304"/>
    <w:rsid w:val="004D63F8"/>
    <w:rsid w:val="005000D9"/>
    <w:rsid w:val="0052217B"/>
    <w:rsid w:val="0052670A"/>
    <w:rsid w:val="00567B42"/>
    <w:rsid w:val="005B4A51"/>
    <w:rsid w:val="00634386"/>
    <w:rsid w:val="006B4863"/>
    <w:rsid w:val="007456F5"/>
    <w:rsid w:val="007D4865"/>
    <w:rsid w:val="007F05FD"/>
    <w:rsid w:val="00824F04"/>
    <w:rsid w:val="00840357"/>
    <w:rsid w:val="00856380"/>
    <w:rsid w:val="008B1F2C"/>
    <w:rsid w:val="008D7666"/>
    <w:rsid w:val="008E4055"/>
    <w:rsid w:val="008E4329"/>
    <w:rsid w:val="00910D4C"/>
    <w:rsid w:val="00923CA5"/>
    <w:rsid w:val="009C3D08"/>
    <w:rsid w:val="009D6FC5"/>
    <w:rsid w:val="00A4524C"/>
    <w:rsid w:val="00A55B91"/>
    <w:rsid w:val="00A7062D"/>
    <w:rsid w:val="00B923D7"/>
    <w:rsid w:val="00BE49CB"/>
    <w:rsid w:val="00BF4003"/>
    <w:rsid w:val="00C0587E"/>
    <w:rsid w:val="00C10651"/>
    <w:rsid w:val="00C754E0"/>
    <w:rsid w:val="00C8743C"/>
    <w:rsid w:val="00D0102C"/>
    <w:rsid w:val="00D27EB2"/>
    <w:rsid w:val="00D35FA7"/>
    <w:rsid w:val="00D506E6"/>
    <w:rsid w:val="00D565B1"/>
    <w:rsid w:val="00D74985"/>
    <w:rsid w:val="00D95246"/>
    <w:rsid w:val="00DB2169"/>
    <w:rsid w:val="00E27CF5"/>
    <w:rsid w:val="00E85A8C"/>
    <w:rsid w:val="00E9134E"/>
    <w:rsid w:val="00EC464A"/>
    <w:rsid w:val="00FA78B9"/>
    <w:rsid w:val="00FB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0B103-442D-4196-863C-FFFEECE0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5pt">
    <w:name w:val="Основной текст (2) + 1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2PalatinoLinotype5pt">
    <w:name w:val="Основной текст (2) + Palatino Linotype;5 pt"/>
    <w:basedOn w:val="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uk-UA" w:eastAsia="uk-UA" w:bidi="uk-UA"/>
    </w:rPr>
  </w:style>
  <w:style w:type="character" w:customStyle="1" w:styleId="2PalatinoLinotype5pt0pt">
    <w:name w:val="Основной текст (2) + Palatino Linotype;5 pt;Курсив;Интервал 0 pt"/>
    <w:basedOn w:val="2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uk-UA" w:eastAsia="uk-UA" w:bidi="uk-UA"/>
    </w:rPr>
  </w:style>
  <w:style w:type="character" w:customStyle="1" w:styleId="2Garamond55pt">
    <w:name w:val="Основной текст (2) + Garamond;5;5 pt"/>
    <w:basedOn w:val="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28"/>
      <w:szCs w:val="28"/>
      <w:u w:val="none"/>
    </w:rPr>
  </w:style>
  <w:style w:type="character" w:customStyle="1" w:styleId="110pt0pt">
    <w:name w:val="Заголовок №1 + 10 pt;Не полужирный;Не курсив;Интервал 0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99" w:lineRule="exact"/>
      <w:ind w:hanging="196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306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02" w:lineRule="exact"/>
      <w:outlineLvl w:val="0"/>
    </w:pPr>
    <w:rPr>
      <w:rFonts w:ascii="Times New Roman" w:eastAsia="Times New Roman" w:hAnsi="Times New Roman" w:cs="Times New Roman"/>
      <w:b/>
      <w:bCs/>
      <w:i/>
      <w:iCs/>
      <w:spacing w:val="-30"/>
      <w:sz w:val="28"/>
      <w:szCs w:val="28"/>
    </w:rPr>
  </w:style>
  <w:style w:type="table" w:styleId="a6">
    <w:name w:val="Table Grid"/>
    <w:basedOn w:val="a1"/>
    <w:uiPriority w:val="39"/>
    <w:rsid w:val="00FA7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 + Полужирный"/>
    <w:basedOn w:val="2"/>
    <w:rsid w:val="009C3D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9C3D08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C3D08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color w:val="auto"/>
      <w:sz w:val="9"/>
      <w:szCs w:val="9"/>
    </w:rPr>
  </w:style>
  <w:style w:type="paragraph" w:styleId="a7">
    <w:name w:val="No Spacing"/>
    <w:uiPriority w:val="1"/>
    <w:qFormat/>
    <w:rsid w:val="009C3D0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3154</Words>
  <Characters>1799</Characters>
  <Application>Microsoft Office Word</Application>
  <DocSecurity>8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Plan7</dc:creator>
  <cp:lastModifiedBy>Пользователь Windows</cp:lastModifiedBy>
  <cp:revision>5</cp:revision>
  <dcterms:created xsi:type="dcterms:W3CDTF">2017-08-22T08:05:00Z</dcterms:created>
  <dcterms:modified xsi:type="dcterms:W3CDTF">2017-08-22T10:54:00Z</dcterms:modified>
</cp:coreProperties>
</file>